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предварительного слушания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участием государственного обвинителя –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Кучко И.В.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Габдунурова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Лейтман Э.Р.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представившего удостоверение №</w:t>
      </w:r>
      <w:r>
        <w:rPr>
          <w:rFonts w:ascii="Times New Roman" w:eastAsia="Times New Roman" w:hAnsi="Times New Roman" w:cs="Times New Roman"/>
          <w:sz w:val="28"/>
          <w:szCs w:val="28"/>
        </w:rPr>
        <w:t>1416 от 21.05.2019 и ордер №106 от 25.01.2024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 </w:t>
      </w:r>
      <w:r>
        <w:rPr>
          <w:rStyle w:val="cat-User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закрытом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№1-9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>
      <w:pPr>
        <w:spacing w:before="0" w:after="0"/>
        <w:ind w:left="198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Габдунурова Альберта Ринатовича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</w:t>
      </w:r>
      <w:r>
        <w:rPr>
          <w:rFonts w:ascii="Times New Roman" w:eastAsia="Times New Roman" w:hAnsi="Times New Roman" w:cs="Times New Roman"/>
          <w:sz w:val="28"/>
          <w:szCs w:val="28"/>
        </w:rPr>
        <w:t>ния, предусмотренного ч.1 ст.112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обвинительному </w:t>
      </w:r>
      <w:r>
        <w:rPr>
          <w:rFonts w:ascii="Times New Roman" w:eastAsia="Times New Roman" w:hAnsi="Times New Roman" w:cs="Times New Roman"/>
          <w:sz w:val="28"/>
          <w:szCs w:val="28"/>
        </w:rPr>
        <w:t>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 Альберт Ринатович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апреля 2023 года около 16 час.00 мин., более точное время в ходе дознания не установлено, находясь в подсобном помещении гаража, расположенного по адресу: г.Ханты-Мансийск ул.Пионерская д.121, на почве личных неприязненных отношений к </w:t>
      </w:r>
      <w:r>
        <w:rPr>
          <w:rStyle w:val="cat-UserDefinedgrp-25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И.А., руководствуясь внезапно возникшим умыслом, направленным на причинение физической боли и телесных повреждений последнему, находясь в непосредственной близости от </w:t>
      </w:r>
      <w:r>
        <w:rPr>
          <w:rStyle w:val="cat-UserDefinedgrp-26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И.А., умышленно нанес ему кулаком руки один удар в область нижней челюсти слева, причинив </w:t>
      </w:r>
      <w:r>
        <w:rPr>
          <w:rStyle w:val="cat-UserDefinedgrp-2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 физическую боль и телесное повреждение в виде закрытого перелома нижней челюсти у основания левого мыщелкового отростка с припухлостью в данной области, которое причинило средней тяжести вред здоровью (по признаку длительного расстройства здоровья более 21 дня).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Габдунурова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предварительного расследования квал</w:t>
      </w:r>
      <w:r>
        <w:rPr>
          <w:rFonts w:ascii="Times New Roman" w:eastAsia="Times New Roman" w:hAnsi="Times New Roman" w:cs="Times New Roman"/>
          <w:sz w:val="28"/>
          <w:szCs w:val="28"/>
        </w:rPr>
        <w:t>ифицированы по ч.1 ст.112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РФ-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Габдунурова А.Р.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связи с примирением сторон,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ьку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возместил </w:t>
      </w:r>
      <w:r>
        <w:rPr>
          <w:rFonts w:ascii="Times New Roman" w:eastAsia="Times New Roman" w:hAnsi="Times New Roman" w:cs="Times New Roman"/>
          <w:sz w:val="28"/>
          <w:szCs w:val="28"/>
        </w:rPr>
        <w:t>ущерб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в полном объеме, выплатив ему денежные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200 000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выразил согласие на прекращение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дела, пояснил, что раскаивается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совершенном преступлении, </w:t>
      </w:r>
      <w:r>
        <w:rPr>
          <w:rFonts w:ascii="Times New Roman" w:eastAsia="Times New Roman" w:hAnsi="Times New Roman" w:cs="Times New Roman"/>
          <w:sz w:val="28"/>
          <w:szCs w:val="28"/>
        </w:rPr>
        <w:t>ущерб возместил в полном объеме, выплатив потерпевшему денежные средства в размере 200000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Последствия прекращения дела по нереабилитирующему основанию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примирением сторон </w:t>
      </w:r>
      <w:r>
        <w:rPr>
          <w:rFonts w:ascii="Times New Roman" w:eastAsia="Times New Roman" w:hAnsi="Times New Roman" w:cs="Times New Roman"/>
          <w:sz w:val="28"/>
          <w:szCs w:val="28"/>
        </w:rPr>
        <w:t>ему разъяснены и понятны.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Лейтман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заявленное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ходатайство, просил прекратить дело в отношении обвиняемого, так как вред, причиненный преступлением,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возмещен потерпевшему в полном объеме.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возражал против прекращения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Обсудив заявленное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ходатайство, исследовав характеризующий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материал, мировой судья пришел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ст.25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вправе прекратить уголовное преследование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>
      <w:pPr>
        <w:spacing w:before="0" w:after="0"/>
        <w:ind w:firstLine="708"/>
        <w:jc w:val="both"/>
        <w:rPr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</w:t>
      </w:r>
      <w:r>
        <w:rPr>
          <w:rFonts w:ascii="Roboto" w:eastAsia="Roboto" w:hAnsi="Roboto" w:cs="Roboto"/>
          <w:sz w:val="29"/>
          <w:szCs w:val="29"/>
        </w:rPr>
        <w:t xml:space="preserve">ласно ст.76 </w:t>
      </w:r>
      <w:r>
        <w:rPr>
          <w:rFonts w:ascii="Roboto" w:eastAsia="Roboto" w:hAnsi="Roboto" w:cs="Roboto"/>
          <w:sz w:val="29"/>
          <w:szCs w:val="29"/>
        </w:rPr>
        <w:t>УК РФ</w:t>
      </w:r>
      <w:r>
        <w:rPr>
          <w:rFonts w:ascii="Roboto" w:eastAsia="Roboto" w:hAnsi="Roboto" w:cs="Roboto"/>
          <w:sz w:val="29"/>
          <w:szCs w:val="29"/>
        </w:rPr>
        <w:t xml:space="preserve"> л</w:t>
      </w:r>
      <w:r>
        <w:rPr>
          <w:rFonts w:ascii="Roboto" w:eastAsia="Roboto" w:hAnsi="Roboto" w:cs="Roboto"/>
          <w:sz w:val="29"/>
          <w:szCs w:val="29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преступлением небольшой тяжести.</w:t>
      </w:r>
    </w:p>
    <w:p>
      <w:pPr>
        <w:spacing w:before="0" w:after="0"/>
        <w:ind w:left="11" w:firstLine="6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Обвиняемый Габдунуров А.Р. </w:t>
      </w:r>
      <w:r>
        <w:rPr>
          <w:rFonts w:ascii="Times New Roman" w:eastAsia="Times New Roman" w:hAnsi="Times New Roman" w:cs="Times New Roman"/>
          <w:sz w:val="28"/>
          <w:szCs w:val="28"/>
        </w:rPr>
        <w:t>ранее не судим,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характеризуется положительно, жалоб на 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быту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поступало,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постоянное место работы, по месту работы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иждивении имеет малолетнего ребенка, женат, </w:t>
      </w:r>
      <w:r>
        <w:rPr>
          <w:rFonts w:ascii="Times New Roman" w:eastAsia="Times New Roman" w:hAnsi="Times New Roman" w:cs="Times New Roman"/>
          <w:sz w:val="28"/>
          <w:szCs w:val="28"/>
        </w:rPr>
        <w:t>на учете у врача 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ихиатра и психиатра-нарколога </w:t>
      </w:r>
      <w:r>
        <w:rPr>
          <w:rFonts w:ascii="Times New Roman" w:eastAsia="Times New Roman" w:hAnsi="Times New Roman" w:cs="Times New Roman"/>
          <w:sz w:val="28"/>
          <w:szCs w:val="28"/>
        </w:rPr>
        <w:t>не состоит.</w:t>
      </w:r>
    </w:p>
    <w:p>
      <w:pPr>
        <w:spacing w:before="0" w:after="0"/>
        <w:ind w:firstLine="6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возместил потерпевшему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причиненный преступлением вред в полном объеме, последствия прекращения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 и понятны, против прекращения уголовного дела по указанным основаниям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возражае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все установленные по делу обстоятельства в совокупности со сведениями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принимая во внимание его отношение к содеянному, раскаяние в инкриминируемом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преступлении, учитывая последовательную 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обровольную позицию потерпевшего о прекращении уголовного дела, в связи с примирением с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обвиняемым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 пришел к выводу об удовлет</w:t>
      </w:r>
      <w:r>
        <w:rPr>
          <w:rFonts w:ascii="Times New Roman" w:eastAsia="Times New Roman" w:hAnsi="Times New Roman" w:cs="Times New Roman"/>
          <w:sz w:val="28"/>
          <w:szCs w:val="28"/>
        </w:rPr>
        <w:t>ворении ходатайства потерпевшего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Габдунурова А.Р.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заявлен.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Габдунурова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мера процессуального принуждения в виде обязательства о явке должна быть отменена.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Процессуальных издержек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ст.ст.25, </w:t>
      </w:r>
      <w:r>
        <w:rPr>
          <w:rFonts w:ascii="Times New Roman" w:eastAsia="Times New Roman" w:hAnsi="Times New Roman" w:cs="Times New Roman"/>
          <w:sz w:val="28"/>
          <w:szCs w:val="28"/>
        </w:rPr>
        <w:t>254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рекратить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Габдунурова Альберта Ринатовича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обвиняемого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 ст.112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основанию, предусмотренному ст.25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связи с примирением сторон).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Отменить, избранную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Габудунурова Альберта Ринатовича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</w:t>
      </w:r>
      <w:r>
        <w:rPr>
          <w:rFonts w:ascii="Times New Roman" w:eastAsia="Times New Roman" w:hAnsi="Times New Roman" w:cs="Times New Roman"/>
          <w:sz w:val="28"/>
          <w:szCs w:val="28"/>
        </w:rPr>
        <w:t>в виде 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явке.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может быть обжаловано в Ханты-Мансийский районный суд ч</w:t>
      </w:r>
      <w:r>
        <w:rPr>
          <w:rFonts w:ascii="Times New Roman" w:eastAsia="Times New Roman" w:hAnsi="Times New Roman" w:cs="Times New Roman"/>
          <w:sz w:val="28"/>
          <w:szCs w:val="28"/>
        </w:rPr>
        <w:t>ерез мирового судью в течение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вынесения.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 лицо, уголовное дело в отношении которого прекращено, вправе ходатайствовать об осуществлении защиты его прав, интересов и оказании ему юридической помощи в суде апелляционной инстанции защитниками, приглашенными им самим или с его согласия другими лицами, либо защитником, участие которого подлежит обеспечению судом, а также вправе ходатайствовать о своем участии при рассмотрении дела в апелляционной инстанции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37317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25rplc-22">
    <w:name w:val="cat-UserDefined grp-25 rplc-22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cat-UserDefinedgrp-25rplc-26">
    <w:name w:val="cat-UserDefined grp-25 rplc-26"/>
    <w:basedOn w:val="DefaultParagraphFont"/>
  </w:style>
  <w:style w:type="character" w:customStyle="1" w:styleId="cat-UserDefinedgrp-27rplc-29">
    <w:name w:val="cat-UserDefined grp-27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EB30-88CF-44D3-9C0C-F3B6C5CB386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